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666"/>
        <w:tblW w:w="10456" w:type="dxa"/>
        <w:tblLook w:val="04A0" w:firstRow="1" w:lastRow="0" w:firstColumn="1" w:lastColumn="0" w:noHBand="0" w:noVBand="1"/>
      </w:tblPr>
      <w:tblGrid>
        <w:gridCol w:w="1696"/>
        <w:gridCol w:w="1044"/>
        <w:gridCol w:w="5619"/>
        <w:gridCol w:w="106"/>
        <w:gridCol w:w="1991"/>
      </w:tblGrid>
      <w:tr w:rsidR="00D33F6F" w14:paraId="368A0E0E" w14:textId="77777777" w:rsidTr="00181B71">
        <w:trPr>
          <w:trHeight w:val="375"/>
        </w:trPr>
        <w:tc>
          <w:tcPr>
            <w:tcW w:w="1696" w:type="dxa"/>
          </w:tcPr>
          <w:p w14:paraId="41A493CD" w14:textId="77777777" w:rsidR="00D33F6F" w:rsidRDefault="00D33F6F" w:rsidP="00D33F6F">
            <w:pPr>
              <w:rPr>
                <w:b/>
                <w:bCs/>
              </w:rPr>
            </w:pPr>
          </w:p>
        </w:tc>
        <w:tc>
          <w:tcPr>
            <w:tcW w:w="6663" w:type="dxa"/>
            <w:gridSpan w:val="2"/>
          </w:tcPr>
          <w:p w14:paraId="61C70692" w14:textId="77777777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Diptford C of E Primary School </w:t>
            </w:r>
            <w:r w:rsidRPr="25D5928E">
              <w:rPr>
                <w:b/>
                <w:bCs/>
                <w:sz w:val="28"/>
                <w:szCs w:val="28"/>
              </w:rPr>
              <w:t xml:space="preserve">Ethos </w:t>
            </w:r>
            <w:r>
              <w:rPr>
                <w:b/>
                <w:bCs/>
                <w:sz w:val="28"/>
                <w:szCs w:val="28"/>
              </w:rPr>
              <w:t>Group (SEG)</w:t>
            </w:r>
            <w:r w:rsidRPr="25D5928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B540CD8" w14:textId="5568B74A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Minutes of Meeting held </w:t>
            </w:r>
            <w:r w:rsidR="00487B52">
              <w:rPr>
                <w:b/>
                <w:bCs/>
                <w:sz w:val="28"/>
                <w:szCs w:val="28"/>
              </w:rPr>
              <w:t>2</w:t>
            </w:r>
            <w:r w:rsidR="00961360">
              <w:rPr>
                <w:b/>
                <w:bCs/>
                <w:sz w:val="28"/>
                <w:szCs w:val="28"/>
              </w:rPr>
              <w:t xml:space="preserve"> May</w:t>
            </w:r>
            <w:r>
              <w:rPr>
                <w:b/>
                <w:bCs/>
                <w:sz w:val="28"/>
                <w:szCs w:val="28"/>
              </w:rPr>
              <w:t xml:space="preserve"> 2024</w:t>
            </w:r>
          </w:p>
        </w:tc>
        <w:tc>
          <w:tcPr>
            <w:tcW w:w="2097" w:type="dxa"/>
            <w:gridSpan w:val="2"/>
            <w:shd w:val="clear" w:color="auto" w:fill="808080" w:themeFill="background1" w:themeFillShade="80"/>
          </w:tcPr>
          <w:p w14:paraId="527D9355" w14:textId="77777777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3F6F" w14:paraId="2C2F5368" w14:textId="77777777" w:rsidTr="00143390">
        <w:trPr>
          <w:trHeight w:val="282"/>
        </w:trPr>
        <w:tc>
          <w:tcPr>
            <w:tcW w:w="10456" w:type="dxa"/>
            <w:gridSpan w:val="5"/>
          </w:tcPr>
          <w:p w14:paraId="0E249330" w14:textId="77777777" w:rsidR="00D33F6F" w:rsidRPr="00306932" w:rsidRDefault="00D33F6F" w:rsidP="00E74E72"/>
        </w:tc>
      </w:tr>
      <w:tr w:rsidR="00175313" w14:paraId="50797327" w14:textId="77777777" w:rsidTr="00D33F6F">
        <w:trPr>
          <w:trHeight w:val="282"/>
        </w:trPr>
        <w:tc>
          <w:tcPr>
            <w:tcW w:w="2740" w:type="dxa"/>
            <w:gridSpan w:val="2"/>
          </w:tcPr>
          <w:p w14:paraId="0DC25D37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725" w:type="dxa"/>
            <w:gridSpan w:val="2"/>
          </w:tcPr>
          <w:p w14:paraId="7D8EDCB7" w14:textId="418FE188" w:rsidR="00175313" w:rsidRDefault="00777101" w:rsidP="004F0908">
            <w:r>
              <w:t>Holly Edgington</w:t>
            </w:r>
            <w:r w:rsidR="003926F3">
              <w:t xml:space="preserve"> – Academy Head</w:t>
            </w:r>
          </w:p>
          <w:p w14:paraId="1A944FE1" w14:textId="037329DD" w:rsidR="00777101" w:rsidRDefault="00777101" w:rsidP="004F0908">
            <w:r>
              <w:t>Janet Watts</w:t>
            </w:r>
            <w:r w:rsidR="003926F3">
              <w:t xml:space="preserve"> – Community Rep</w:t>
            </w:r>
          </w:p>
          <w:p w14:paraId="27FF0F2B" w14:textId="6F13A9FA" w:rsidR="00777101" w:rsidRDefault="00777101" w:rsidP="004F0908">
            <w:r>
              <w:t xml:space="preserve">Nick </w:t>
            </w:r>
            <w:proofErr w:type="spellStart"/>
            <w:r>
              <w:t>Zieher</w:t>
            </w:r>
            <w:proofErr w:type="spellEnd"/>
            <w:r w:rsidR="003926F3">
              <w:t xml:space="preserve"> – Parent Rep</w:t>
            </w:r>
          </w:p>
          <w:p w14:paraId="58D1AA5B" w14:textId="1478288F" w:rsidR="00777101" w:rsidRDefault="00777101" w:rsidP="004F0908">
            <w:r>
              <w:t>David Sayle</w:t>
            </w:r>
            <w:r w:rsidR="003926F3">
              <w:t xml:space="preserve"> </w:t>
            </w:r>
            <w:r w:rsidR="00996F7C">
              <w:t>–</w:t>
            </w:r>
            <w:r w:rsidR="003926F3">
              <w:t xml:space="preserve"> </w:t>
            </w:r>
            <w:r w:rsidR="00996F7C">
              <w:t>Church Rep</w:t>
            </w:r>
          </w:p>
          <w:p w14:paraId="747ED235" w14:textId="3344A751" w:rsidR="00487B52" w:rsidRDefault="00777101" w:rsidP="004F0908">
            <w:r>
              <w:t xml:space="preserve">Becca </w:t>
            </w:r>
            <w:proofErr w:type="spellStart"/>
            <w:r>
              <w:t>Filtness</w:t>
            </w:r>
            <w:proofErr w:type="spellEnd"/>
            <w:r w:rsidR="00996F7C">
              <w:t xml:space="preserve"> – Parent Rep</w:t>
            </w:r>
          </w:p>
        </w:tc>
        <w:tc>
          <w:tcPr>
            <w:tcW w:w="1991" w:type="dxa"/>
            <w:shd w:val="clear" w:color="auto" w:fill="808080" w:themeFill="background1" w:themeFillShade="80"/>
          </w:tcPr>
          <w:p w14:paraId="4053232E" w14:textId="77777777" w:rsidR="00175313" w:rsidRPr="00306932" w:rsidRDefault="00175313" w:rsidP="00E74E72"/>
        </w:tc>
      </w:tr>
      <w:tr w:rsidR="00175313" w14:paraId="362EF789" w14:textId="77777777" w:rsidTr="00D33F6F">
        <w:trPr>
          <w:trHeight w:val="267"/>
        </w:trPr>
        <w:tc>
          <w:tcPr>
            <w:tcW w:w="2740" w:type="dxa"/>
            <w:gridSpan w:val="2"/>
          </w:tcPr>
          <w:p w14:paraId="5E437808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Apologies </w:t>
            </w:r>
          </w:p>
        </w:tc>
        <w:tc>
          <w:tcPr>
            <w:tcW w:w="5725" w:type="dxa"/>
            <w:gridSpan w:val="2"/>
          </w:tcPr>
          <w:p w14:paraId="5A36EBFE" w14:textId="77777777" w:rsidR="00961360" w:rsidRDefault="00961360" w:rsidP="00961360">
            <w:r>
              <w:t>Kate Burch – Foundation Governor</w:t>
            </w:r>
          </w:p>
          <w:p w14:paraId="620FA8DD" w14:textId="08085FF8" w:rsidR="00E05ABC" w:rsidRDefault="00961360" w:rsidP="00961360">
            <w:r>
              <w:t>Ali Reid – RE Lead</w:t>
            </w:r>
          </w:p>
        </w:tc>
        <w:tc>
          <w:tcPr>
            <w:tcW w:w="1991" w:type="dxa"/>
            <w:shd w:val="clear" w:color="auto" w:fill="808080" w:themeFill="background1" w:themeFillShade="80"/>
          </w:tcPr>
          <w:p w14:paraId="0DCE1602" w14:textId="77777777" w:rsidR="00175313" w:rsidRPr="00306932" w:rsidRDefault="00175313" w:rsidP="00E74E72"/>
        </w:tc>
      </w:tr>
      <w:tr w:rsidR="005006D6" w14:paraId="378DE350" w14:textId="77777777" w:rsidTr="00D33F6F">
        <w:trPr>
          <w:trHeight w:val="267"/>
        </w:trPr>
        <w:tc>
          <w:tcPr>
            <w:tcW w:w="2740" w:type="dxa"/>
            <w:gridSpan w:val="2"/>
          </w:tcPr>
          <w:p w14:paraId="42DB0E13" w14:textId="77777777" w:rsidR="005006D6" w:rsidRPr="00C642D4" w:rsidRDefault="005006D6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725" w:type="dxa"/>
            <w:gridSpan w:val="2"/>
          </w:tcPr>
          <w:p w14:paraId="68B7B76E" w14:textId="7F23E6E5" w:rsidR="005006D6" w:rsidRDefault="00996F7C" w:rsidP="00E74E72">
            <w:r>
              <w:t>Approved</w:t>
            </w:r>
            <w:r w:rsidR="009A3ED0">
              <w:t>.</w:t>
            </w:r>
            <w:r w:rsidR="007E2738">
              <w:t xml:space="preserve"> </w:t>
            </w:r>
          </w:p>
        </w:tc>
        <w:tc>
          <w:tcPr>
            <w:tcW w:w="1991" w:type="dxa"/>
            <w:shd w:val="clear" w:color="auto" w:fill="808080" w:themeFill="background1" w:themeFillShade="80"/>
          </w:tcPr>
          <w:p w14:paraId="6B04F091" w14:textId="77777777" w:rsidR="005006D6" w:rsidRPr="00306932" w:rsidRDefault="005006D6" w:rsidP="00E74E72"/>
        </w:tc>
      </w:tr>
      <w:tr w:rsidR="00175313" w14:paraId="068A27F1" w14:textId="77777777" w:rsidTr="00D33F6F">
        <w:trPr>
          <w:trHeight w:val="990"/>
        </w:trPr>
        <w:tc>
          <w:tcPr>
            <w:tcW w:w="2740" w:type="dxa"/>
            <w:gridSpan w:val="2"/>
          </w:tcPr>
          <w:p w14:paraId="5956389F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725" w:type="dxa"/>
            <w:gridSpan w:val="2"/>
          </w:tcPr>
          <w:p w14:paraId="3BD3E92E" w14:textId="68BF9EEA" w:rsidR="005A5B53" w:rsidRDefault="009A3ED0" w:rsidP="00C7450E">
            <w:pPr>
              <w:pStyle w:val="ListParagraph"/>
              <w:numPr>
                <w:ilvl w:val="0"/>
                <w:numId w:val="6"/>
              </w:numPr>
              <w:ind w:left="412" w:hanging="412"/>
            </w:pPr>
            <w:r>
              <w:t>HE had an action to update on the SEF</w:t>
            </w:r>
            <w:r w:rsidR="00356227">
              <w:t>, but th</w:t>
            </w:r>
            <w:r w:rsidR="0034357E">
              <w:t xml:space="preserve">e revised SEF following the new format </w:t>
            </w:r>
            <w:r w:rsidR="00356227">
              <w:t>will now take place after she has received training in the summer term</w:t>
            </w:r>
            <w:r w:rsidR="0034357E">
              <w:t xml:space="preserve">. </w:t>
            </w:r>
            <w:r w:rsidR="00D82D8E">
              <w:t xml:space="preserve"> </w:t>
            </w:r>
            <w:r w:rsidR="00BF44FB">
              <w:t>Note: the SIAMS SEF is a separate</w:t>
            </w:r>
            <w:r w:rsidR="0034357E">
              <w:t xml:space="preserve"> </w:t>
            </w:r>
            <w:r w:rsidR="00BF44FB">
              <w:t xml:space="preserve">document </w:t>
            </w:r>
            <w:r w:rsidR="0034357E">
              <w:t xml:space="preserve"> from the school SEF and is </w:t>
            </w:r>
            <w:r w:rsidR="00990904">
              <w:t xml:space="preserve">still </w:t>
            </w:r>
            <w:r w:rsidR="00545DF1">
              <w:t>based around the 7 strands</w:t>
            </w:r>
            <w:r w:rsidR="00990904">
              <w:t xml:space="preserve"> </w:t>
            </w:r>
            <w:r w:rsidR="00D82D8E">
              <w:t xml:space="preserve">with changes made to </w:t>
            </w:r>
            <w:r w:rsidR="0034759F">
              <w:t xml:space="preserve"> re</w:t>
            </w:r>
            <w:r w:rsidR="00D82D8E">
              <w:t>f</w:t>
            </w:r>
            <w:r w:rsidR="0034759F">
              <w:t>lect the new structure</w:t>
            </w:r>
            <w:r w:rsidR="00545DF1">
              <w:t xml:space="preserve">. </w:t>
            </w:r>
          </w:p>
          <w:p w14:paraId="4712EC7E" w14:textId="763836F4" w:rsidR="00545DF1" w:rsidRDefault="00193EF6" w:rsidP="00C7450E">
            <w:pPr>
              <w:pStyle w:val="ListParagraph"/>
              <w:numPr>
                <w:ilvl w:val="0"/>
                <w:numId w:val="6"/>
              </w:numPr>
              <w:ind w:left="412" w:hanging="412"/>
            </w:pPr>
            <w:r>
              <w:t xml:space="preserve">Following the feedback from the wellbeing monitoring activity, there has been a focus on unpicking </w:t>
            </w:r>
            <w:r w:rsidR="00621A0D">
              <w:t xml:space="preserve">values and feelings though assemblies and class discussions. Awareness of the school’s rules have been reinforced and </w:t>
            </w:r>
            <w:r w:rsidR="00CC0999">
              <w:t xml:space="preserve">simplified as ‘Ready-Respectful-Safe’ which also underpin as the school’s values. </w:t>
            </w:r>
            <w:r w:rsidR="00D52308">
              <w:t xml:space="preserve">Staff have received training in post-incident management – aiding reflective and restorative conversations amongst pupils. </w:t>
            </w:r>
          </w:p>
        </w:tc>
        <w:tc>
          <w:tcPr>
            <w:tcW w:w="1991" w:type="dxa"/>
            <w:shd w:val="clear" w:color="auto" w:fill="808080" w:themeFill="background1" w:themeFillShade="80"/>
          </w:tcPr>
          <w:p w14:paraId="3C077E6E" w14:textId="77777777" w:rsidR="00175313" w:rsidRPr="00306932" w:rsidRDefault="00175313" w:rsidP="00175313">
            <w:pPr>
              <w:ind w:left="360"/>
            </w:pPr>
          </w:p>
        </w:tc>
      </w:tr>
      <w:tr w:rsidR="00175313" w14:paraId="78D9AF86" w14:textId="77777777" w:rsidTr="00D33F6F">
        <w:trPr>
          <w:trHeight w:val="282"/>
        </w:trPr>
        <w:tc>
          <w:tcPr>
            <w:tcW w:w="8465" w:type="dxa"/>
            <w:gridSpan w:val="4"/>
            <w:shd w:val="clear" w:color="auto" w:fill="808080" w:themeFill="background1" w:themeFillShade="80"/>
          </w:tcPr>
          <w:p w14:paraId="7D2B0431" w14:textId="77777777" w:rsidR="00175313" w:rsidRPr="00CF5E6C" w:rsidRDefault="00175313" w:rsidP="00175313">
            <w:pPr>
              <w:pStyle w:val="ListParagraph"/>
              <w:rPr>
                <w:b/>
              </w:rPr>
            </w:pPr>
          </w:p>
        </w:tc>
        <w:tc>
          <w:tcPr>
            <w:tcW w:w="1991" w:type="dxa"/>
          </w:tcPr>
          <w:p w14:paraId="764CBC1E" w14:textId="77777777" w:rsidR="00175313" w:rsidRPr="00306932" w:rsidRDefault="00175313" w:rsidP="00175313">
            <w:pPr>
              <w:ind w:left="360"/>
              <w:rPr>
                <w:b/>
              </w:rPr>
            </w:pPr>
            <w:r w:rsidRPr="00306932">
              <w:rPr>
                <w:b/>
              </w:rPr>
              <w:t>ACTIONS:</w:t>
            </w:r>
          </w:p>
        </w:tc>
      </w:tr>
      <w:tr w:rsidR="00C642D4" w14:paraId="32BC52B8" w14:textId="77777777" w:rsidTr="00D33F6F">
        <w:trPr>
          <w:trHeight w:val="267"/>
        </w:trPr>
        <w:tc>
          <w:tcPr>
            <w:tcW w:w="2740" w:type="dxa"/>
            <w:gridSpan w:val="2"/>
          </w:tcPr>
          <w:p w14:paraId="306D2DC1" w14:textId="77777777" w:rsidR="008C4E87" w:rsidRDefault="00C642D4" w:rsidP="00C642D4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 w:rsidR="008C4E87">
              <w:rPr>
                <w:b/>
                <w:sz w:val="24"/>
                <w:szCs w:val="24"/>
              </w:rPr>
              <w:t xml:space="preserve"> </w:t>
            </w:r>
          </w:p>
          <w:p w14:paraId="2B0813A1" w14:textId="18E632C2" w:rsidR="00C642D4" w:rsidRPr="00C642D4" w:rsidRDefault="00C642D4" w:rsidP="00C642D4">
            <w:pPr>
              <w:rPr>
                <w:b/>
                <w:sz w:val="24"/>
                <w:szCs w:val="24"/>
              </w:rPr>
            </w:pPr>
          </w:p>
          <w:p w14:paraId="71E809D8" w14:textId="77777777" w:rsidR="00C642D4" w:rsidRDefault="00C642D4" w:rsidP="00E74E72">
            <w:pPr>
              <w:rPr>
                <w:b/>
              </w:rPr>
            </w:pPr>
          </w:p>
          <w:p w14:paraId="1FCFC379" w14:textId="77777777" w:rsidR="00C642D4" w:rsidRDefault="00C642D4" w:rsidP="00E74E72">
            <w:pPr>
              <w:rPr>
                <w:b/>
              </w:rPr>
            </w:pPr>
          </w:p>
        </w:tc>
        <w:tc>
          <w:tcPr>
            <w:tcW w:w="5725" w:type="dxa"/>
            <w:gridSpan w:val="2"/>
          </w:tcPr>
          <w:p w14:paraId="008AB222" w14:textId="43ED028C" w:rsidR="00375B91" w:rsidRDefault="00D82D8E" w:rsidP="00284729">
            <w:r w:rsidRPr="0034357E">
              <w:t xml:space="preserve">The SIAMs and RE related updates were shared as part of the Head’s Report attached </w:t>
            </w:r>
          </w:p>
        </w:tc>
        <w:tc>
          <w:tcPr>
            <w:tcW w:w="1991" w:type="dxa"/>
          </w:tcPr>
          <w:p w14:paraId="63E0662A" w14:textId="08BACACF" w:rsidR="00C642D4" w:rsidRPr="00306932" w:rsidRDefault="00C642D4" w:rsidP="00E74E72"/>
        </w:tc>
      </w:tr>
      <w:tr w:rsidR="001B057B" w14:paraId="09E25A03" w14:textId="77777777" w:rsidTr="00D33F6F">
        <w:trPr>
          <w:trHeight w:val="267"/>
        </w:trPr>
        <w:tc>
          <w:tcPr>
            <w:tcW w:w="2740" w:type="dxa"/>
            <w:gridSpan w:val="2"/>
          </w:tcPr>
          <w:p w14:paraId="2E78BD5D" w14:textId="77777777" w:rsidR="001B057B" w:rsidRDefault="001B057B" w:rsidP="001B057B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general report/update </w:t>
            </w:r>
          </w:p>
          <w:p w14:paraId="30C9D0CB" w14:textId="523716EF" w:rsidR="001B057B" w:rsidRPr="00C642D4" w:rsidRDefault="001B057B" w:rsidP="001B057B">
            <w:pPr>
              <w:rPr>
                <w:b/>
                <w:sz w:val="24"/>
                <w:szCs w:val="24"/>
              </w:rPr>
            </w:pPr>
          </w:p>
        </w:tc>
        <w:tc>
          <w:tcPr>
            <w:tcW w:w="5725" w:type="dxa"/>
            <w:gridSpan w:val="2"/>
          </w:tcPr>
          <w:p w14:paraId="2DEA0189" w14:textId="76877B97" w:rsidR="001B057B" w:rsidRDefault="001B057B" w:rsidP="001B057B">
            <w:r>
              <w:t xml:space="preserve">HE shared the Academy Head’s report with information on community and FODS links, RE Updates, Staff development, Pupil and class numbers, progress towards ASIP and SEF objectives, recent achievements and a look ahead to </w:t>
            </w:r>
            <w:r w:rsidR="00D77C1B">
              <w:t xml:space="preserve">enrichment </w:t>
            </w:r>
            <w:r>
              <w:t xml:space="preserve">events in the summer term.  It has been a busy period, with many achievements, and this next half term looks to be equally busy. </w:t>
            </w:r>
            <w:r w:rsidR="009C6F58">
              <w:t xml:space="preserve">Of note, the school has secured a grant from the Jerusalem Fund to </w:t>
            </w:r>
            <w:r w:rsidR="005E044D">
              <w:t xml:space="preserve">support RE resources in school </w:t>
            </w:r>
            <w:proofErr w:type="spellStart"/>
            <w:r w:rsidR="005E044D">
              <w:t>ad</w:t>
            </w:r>
            <w:proofErr w:type="spellEnd"/>
            <w:r w:rsidR="005E044D">
              <w:t xml:space="preserve"> will purchase a ‘Big Frieze’ display to </w:t>
            </w:r>
            <w:r w:rsidR="001D34FD">
              <w:t xml:space="preserve">develop children’s understanding of big concepts in Christianity – one of the development points from the SIAMS inspection. </w:t>
            </w:r>
          </w:p>
          <w:p w14:paraId="495BD849" w14:textId="77777777" w:rsidR="001B057B" w:rsidRDefault="001B057B" w:rsidP="001B057B"/>
        </w:tc>
        <w:tc>
          <w:tcPr>
            <w:tcW w:w="1991" w:type="dxa"/>
          </w:tcPr>
          <w:p w14:paraId="63853F82" w14:textId="77777777" w:rsidR="001B057B" w:rsidRPr="00306932" w:rsidRDefault="001B057B" w:rsidP="001B057B"/>
        </w:tc>
      </w:tr>
      <w:tr w:rsidR="00175313" w14:paraId="4CBD0E13" w14:textId="77777777" w:rsidTr="00D33F6F">
        <w:trPr>
          <w:trHeight w:val="267"/>
        </w:trPr>
        <w:tc>
          <w:tcPr>
            <w:tcW w:w="2740" w:type="dxa"/>
            <w:gridSpan w:val="2"/>
          </w:tcPr>
          <w:p w14:paraId="7395DDD4" w14:textId="18C8F8C5" w:rsidR="00C642D4" w:rsidRPr="00C642D4" w:rsidRDefault="00C642D4" w:rsidP="00C642D4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>action points agreed from current SEG monitoring enquiry:</w:t>
            </w:r>
          </w:p>
          <w:p w14:paraId="1B87ED29" w14:textId="77777777" w:rsidR="00C642D4" w:rsidRDefault="00C642D4" w:rsidP="00E74E72">
            <w:pPr>
              <w:rPr>
                <w:b/>
              </w:rPr>
            </w:pPr>
          </w:p>
          <w:p w14:paraId="522FA5C9" w14:textId="5B8DA563" w:rsidR="00175313" w:rsidRPr="005635A7" w:rsidRDefault="00175313" w:rsidP="00C642D4">
            <w:pPr>
              <w:rPr>
                <w:b/>
                <w:sz w:val="20"/>
                <w:szCs w:val="20"/>
              </w:rPr>
            </w:pPr>
          </w:p>
        </w:tc>
        <w:tc>
          <w:tcPr>
            <w:tcW w:w="5725" w:type="dxa"/>
            <w:gridSpan w:val="2"/>
          </w:tcPr>
          <w:p w14:paraId="35B14149" w14:textId="6A83FBFC" w:rsidR="0091698E" w:rsidRDefault="00AB4E89" w:rsidP="00EB5FF6">
            <w:r>
              <w:t>RE</w:t>
            </w:r>
            <w:r w:rsidR="008A4F6C">
              <w:t xml:space="preserve"> monitoring took place as planned </w:t>
            </w:r>
            <w:r w:rsidR="00B54D11">
              <w:t xml:space="preserve">during w/c 14 Mar with KB interviewing the </w:t>
            </w:r>
            <w:r w:rsidR="00401662">
              <w:t xml:space="preserve">RE lead and DS and BF interviewing children with </w:t>
            </w:r>
            <w:proofErr w:type="gramStart"/>
            <w:r w:rsidR="00401662">
              <w:t>their</w:t>
            </w:r>
            <w:proofErr w:type="gramEnd"/>
            <w:r w:rsidR="00401662">
              <w:t xml:space="preserve"> RE books. </w:t>
            </w:r>
          </w:p>
          <w:p w14:paraId="2160E7BC" w14:textId="147C1723" w:rsidR="00465DD9" w:rsidRPr="0034357E" w:rsidRDefault="00673906" w:rsidP="0034357E">
            <w:pPr>
              <w:rPr>
                <w:color w:val="FF0000"/>
              </w:rPr>
            </w:pPr>
            <w:r w:rsidRPr="0034357E">
              <w:rPr>
                <w:b/>
                <w:bCs/>
              </w:rPr>
              <w:t>Monitoring activity 1:</w:t>
            </w:r>
            <w:r w:rsidR="00407419" w:rsidRPr="0034357E">
              <w:t xml:space="preserve"> </w:t>
            </w:r>
            <w:r w:rsidR="00ED0564" w:rsidRPr="0034357E">
              <w:t xml:space="preserve">A selection of children from each class presented their books. Robins had a </w:t>
            </w:r>
            <w:r w:rsidR="00943B89" w:rsidRPr="0034357E">
              <w:t>‘Class Book’ rather than individual books</w:t>
            </w:r>
            <w:r w:rsidR="00B0769E" w:rsidRPr="0034357E">
              <w:t>.</w:t>
            </w:r>
            <w:r w:rsidR="0034357E">
              <w:t xml:space="preserve"> It was asked whether this gave a true reflection of the standard of work in the class and explained that much RE work is discussion with recording when </w:t>
            </w:r>
            <w:r w:rsidR="0034357E">
              <w:lastRenderedPageBreak/>
              <w:t xml:space="preserve">appropriate. </w:t>
            </w:r>
            <w:r w:rsidR="00B0769E" w:rsidRPr="0034357E">
              <w:t xml:space="preserve"> All children were very articulate in their description of their learning, using appropriate vocabulary and demonstrating their understanding. </w:t>
            </w:r>
            <w:r w:rsidR="00F1537E" w:rsidRPr="0034357E">
              <w:t xml:space="preserve"> </w:t>
            </w:r>
            <w:r w:rsidR="0034357E">
              <w:t>D</w:t>
            </w:r>
            <w:r w:rsidR="00F1537E" w:rsidRPr="0034357E">
              <w:t xml:space="preserve">rawing activities </w:t>
            </w:r>
            <w:r w:rsidR="0034357E">
              <w:t xml:space="preserve">in the younger years were discussed with the school explaining how they support </w:t>
            </w:r>
            <w:r w:rsidR="00F1537E" w:rsidRPr="0034357E">
              <w:t xml:space="preserve">further understanding. </w:t>
            </w:r>
            <w:r w:rsidR="0034357E">
              <w:t>O</w:t>
            </w:r>
            <w:r w:rsidR="003B2A75" w:rsidRPr="0034357E">
              <w:t xml:space="preserve">ne </w:t>
            </w:r>
            <w:r w:rsidR="0034357E">
              <w:t>pupil r</w:t>
            </w:r>
            <w:r w:rsidR="003B2A75" w:rsidRPr="0034357E">
              <w:t>eported that on completion of the assigned work</w:t>
            </w:r>
            <w:r w:rsidR="0034357E">
              <w:t xml:space="preserve"> in RE, </w:t>
            </w:r>
            <w:r w:rsidR="003B2A75" w:rsidRPr="0034357E">
              <w:t xml:space="preserve"> they </w:t>
            </w:r>
            <w:r w:rsidR="00312571" w:rsidRPr="0034357E">
              <w:t>read their book</w:t>
            </w:r>
            <w:r w:rsidR="0034357E">
              <w:t xml:space="preserve"> and HE will discuss this with staff about how children’s understanding is extended in RE. </w:t>
            </w:r>
          </w:p>
          <w:p w14:paraId="6C2E2C89" w14:textId="417052B1" w:rsidR="000F5C5E" w:rsidRDefault="00407419" w:rsidP="0034357E">
            <w:r w:rsidRPr="0034357E">
              <w:rPr>
                <w:b/>
                <w:bCs/>
              </w:rPr>
              <w:t>Monitoring activity 2</w:t>
            </w:r>
            <w:r w:rsidR="00ED0564" w:rsidRPr="0034357E">
              <w:rPr>
                <w:b/>
                <w:bCs/>
              </w:rPr>
              <w:t>:</w:t>
            </w:r>
            <w:r w:rsidR="00C66144" w:rsidRPr="0034357E">
              <w:rPr>
                <w:b/>
                <w:bCs/>
              </w:rPr>
              <w:t xml:space="preserve"> </w:t>
            </w:r>
            <w:r w:rsidR="00625ECE" w:rsidRPr="0034357E">
              <w:rPr>
                <w:b/>
                <w:bCs/>
              </w:rPr>
              <w:t xml:space="preserve">See attached report. </w:t>
            </w:r>
            <w:r w:rsidR="00C66144" w:rsidRPr="00C66144">
              <w:t>KB’s interview with AR</w:t>
            </w:r>
            <w:r w:rsidR="00CB1672">
              <w:t xml:space="preserve"> drew upon the </w:t>
            </w:r>
            <w:r w:rsidR="009D2F8E">
              <w:t xml:space="preserve">basis for the curriculum, what support is available from the Academy and other sources, and how the school’s vision is reflected in the learning. </w:t>
            </w:r>
            <w:r w:rsidR="000E44B2">
              <w:t xml:space="preserve">AR mentioned DS excellent assembly on spirituality given at </w:t>
            </w:r>
            <w:proofErr w:type="spellStart"/>
            <w:r w:rsidR="000E44B2">
              <w:t>Harbertonford</w:t>
            </w:r>
            <w:proofErr w:type="spellEnd"/>
            <w:r w:rsidR="00E60791">
              <w:t>.</w:t>
            </w:r>
            <w:r w:rsidR="001C0076">
              <w:t xml:space="preserve"> The use of </w:t>
            </w:r>
            <w:r w:rsidR="00FC1AD6">
              <w:t xml:space="preserve">half-termly </w:t>
            </w:r>
            <w:r w:rsidR="001C0076">
              <w:t>assessment sheet</w:t>
            </w:r>
            <w:r w:rsidR="00FC1AD6">
              <w:t>s</w:t>
            </w:r>
            <w:r w:rsidR="001C0076">
              <w:t xml:space="preserve"> to capture </w:t>
            </w:r>
            <w:r w:rsidR="00FC1AD6">
              <w:t xml:space="preserve">learning </w:t>
            </w:r>
            <w:r w:rsidR="001C0076">
              <w:t>progress was brought up</w:t>
            </w:r>
            <w:r w:rsidR="00EB5FF6">
              <w:t xml:space="preserve"> – the Ethos Group had not previously been aware of these. </w:t>
            </w:r>
          </w:p>
          <w:p w14:paraId="10102A85" w14:textId="22D2E1EE" w:rsidR="008F0EB8" w:rsidRDefault="000F5C5E" w:rsidP="00E608B7">
            <w:pPr>
              <w:pStyle w:val="ListParagraph"/>
              <w:numPr>
                <w:ilvl w:val="0"/>
                <w:numId w:val="6"/>
              </w:numPr>
              <w:ind w:left="412" w:hanging="412"/>
            </w:pPr>
            <w:r w:rsidRPr="009E202E">
              <w:rPr>
                <w:b/>
                <w:bCs/>
              </w:rPr>
              <w:t xml:space="preserve">Monitoring activity 3: </w:t>
            </w:r>
            <w:r w:rsidR="009E202E">
              <w:t xml:space="preserve"> An RE lesson was not observed as part of this monitoring activity as it was not deemed necessary. This will be captured in a later activity. </w:t>
            </w:r>
          </w:p>
          <w:p w14:paraId="281E8241" w14:textId="043FDF29" w:rsidR="00FB234F" w:rsidRDefault="00FB234F" w:rsidP="0087773D">
            <w:pPr>
              <w:pStyle w:val="ListParagraph"/>
              <w:ind w:left="411"/>
            </w:pPr>
          </w:p>
        </w:tc>
        <w:tc>
          <w:tcPr>
            <w:tcW w:w="1991" w:type="dxa"/>
          </w:tcPr>
          <w:p w14:paraId="79440102" w14:textId="77777777" w:rsidR="003334F6" w:rsidRDefault="003334F6" w:rsidP="00E74E72">
            <w:pPr>
              <w:rPr>
                <w:b/>
                <w:bCs/>
              </w:rPr>
            </w:pPr>
          </w:p>
          <w:p w14:paraId="65E5E022" w14:textId="77777777" w:rsidR="00C75F1C" w:rsidRDefault="00C75F1C" w:rsidP="00E74E72">
            <w:pPr>
              <w:rPr>
                <w:b/>
                <w:bCs/>
              </w:rPr>
            </w:pPr>
          </w:p>
          <w:p w14:paraId="7447BD9D" w14:textId="77777777" w:rsidR="00C75F1C" w:rsidRDefault="00C75F1C" w:rsidP="00E74E72">
            <w:pPr>
              <w:rPr>
                <w:b/>
                <w:bCs/>
              </w:rPr>
            </w:pPr>
          </w:p>
          <w:p w14:paraId="284D10FA" w14:textId="77777777" w:rsidR="00C75F1C" w:rsidRDefault="00C75F1C" w:rsidP="00E74E72">
            <w:pPr>
              <w:rPr>
                <w:b/>
                <w:bCs/>
              </w:rPr>
            </w:pPr>
          </w:p>
          <w:p w14:paraId="6AA7E735" w14:textId="77777777" w:rsidR="00C75F1C" w:rsidRDefault="00C75F1C" w:rsidP="00E74E72">
            <w:pPr>
              <w:rPr>
                <w:b/>
                <w:bCs/>
              </w:rPr>
            </w:pPr>
          </w:p>
          <w:p w14:paraId="161F3160" w14:textId="77777777" w:rsidR="00C75F1C" w:rsidRDefault="00C75F1C" w:rsidP="00E74E72">
            <w:pPr>
              <w:rPr>
                <w:b/>
                <w:bCs/>
              </w:rPr>
            </w:pPr>
          </w:p>
          <w:p w14:paraId="55ABBC9D" w14:textId="53BBB82F" w:rsidR="00C75F1C" w:rsidRDefault="00246766" w:rsidP="00E74E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Action: </w:t>
            </w:r>
            <w:r w:rsidR="00C75F1C">
              <w:rPr>
                <w:b/>
                <w:bCs/>
              </w:rPr>
              <w:t>HE</w:t>
            </w:r>
            <w:r w:rsidR="002D0093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a broader cross-</w:t>
            </w:r>
            <w:r>
              <w:rPr>
                <w:b/>
                <w:bCs/>
              </w:rPr>
              <w:lastRenderedPageBreak/>
              <w:t xml:space="preserve">section of pupil engagement </w:t>
            </w:r>
            <w:r w:rsidR="00C75F1C">
              <w:rPr>
                <w:b/>
                <w:bCs/>
              </w:rPr>
              <w:t xml:space="preserve">levels to be considered for future monitoring activities. </w:t>
            </w:r>
          </w:p>
          <w:p w14:paraId="0F0228BB" w14:textId="386FBCA1" w:rsidR="003334F6" w:rsidRDefault="003334F6" w:rsidP="00E74E72">
            <w:pPr>
              <w:rPr>
                <w:b/>
                <w:bCs/>
              </w:rPr>
            </w:pPr>
            <w:r>
              <w:rPr>
                <w:b/>
                <w:bCs/>
              </w:rPr>
              <w:t>Action: HE to discuss with AR about extension activities for RE</w:t>
            </w:r>
            <w:r w:rsidR="00246766">
              <w:rPr>
                <w:b/>
                <w:bCs/>
              </w:rPr>
              <w:t>.</w:t>
            </w:r>
          </w:p>
          <w:p w14:paraId="3D40C330" w14:textId="77777777" w:rsidR="003334F6" w:rsidRDefault="003334F6" w:rsidP="00E74E72">
            <w:pPr>
              <w:rPr>
                <w:b/>
                <w:bCs/>
              </w:rPr>
            </w:pPr>
          </w:p>
          <w:p w14:paraId="4DCF069D" w14:textId="77777777" w:rsidR="003334F6" w:rsidRDefault="003334F6" w:rsidP="00E74E72">
            <w:pPr>
              <w:rPr>
                <w:b/>
                <w:bCs/>
              </w:rPr>
            </w:pPr>
          </w:p>
          <w:p w14:paraId="47E0EA90" w14:textId="77777777" w:rsidR="003334F6" w:rsidRDefault="003334F6" w:rsidP="00E74E72">
            <w:pPr>
              <w:rPr>
                <w:b/>
                <w:bCs/>
              </w:rPr>
            </w:pPr>
          </w:p>
          <w:p w14:paraId="0EEAD91B" w14:textId="1A3D9745" w:rsidR="001C0076" w:rsidRDefault="00E60791" w:rsidP="00E74E72">
            <w:pPr>
              <w:rPr>
                <w:b/>
                <w:bCs/>
              </w:rPr>
            </w:pPr>
            <w:r>
              <w:rPr>
                <w:b/>
                <w:bCs/>
              </w:rPr>
              <w:t>Action: DS to consider delivering a similar assembly for Diptford pupils.</w:t>
            </w:r>
          </w:p>
          <w:p w14:paraId="3577B73A" w14:textId="157B4C31" w:rsidR="00EA2A5F" w:rsidRPr="001B2198" w:rsidRDefault="001C0076" w:rsidP="00E74E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Action: HE to </w:t>
            </w:r>
            <w:r w:rsidR="00EB5FF6">
              <w:rPr>
                <w:b/>
                <w:bCs/>
              </w:rPr>
              <w:t xml:space="preserve">provide example assessment sheets to the Ethos Group. </w:t>
            </w:r>
            <w:r w:rsidR="00E60791">
              <w:rPr>
                <w:b/>
                <w:bCs/>
              </w:rPr>
              <w:t xml:space="preserve"> </w:t>
            </w:r>
          </w:p>
        </w:tc>
      </w:tr>
      <w:tr w:rsidR="001B057B" w14:paraId="2FE4D75E" w14:textId="77777777" w:rsidTr="00D33F6F">
        <w:trPr>
          <w:trHeight w:val="267"/>
        </w:trPr>
        <w:tc>
          <w:tcPr>
            <w:tcW w:w="2740" w:type="dxa"/>
            <w:gridSpan w:val="2"/>
          </w:tcPr>
          <w:p w14:paraId="55C0FD14" w14:textId="7926F8ED" w:rsidR="001B057B" w:rsidRPr="00C642D4" w:rsidRDefault="001B057B" w:rsidP="005D165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lastRenderedPageBreak/>
              <w:t>Planning for next monitoring enquiry:</w:t>
            </w:r>
          </w:p>
        </w:tc>
        <w:tc>
          <w:tcPr>
            <w:tcW w:w="5725" w:type="dxa"/>
            <w:gridSpan w:val="2"/>
          </w:tcPr>
          <w:p w14:paraId="5245381F" w14:textId="11A233E4" w:rsidR="001B057B" w:rsidRDefault="00705C67" w:rsidP="002D4889">
            <w:r>
              <w:t>The next area for Ethos Group monitoring is ‘</w:t>
            </w:r>
            <w:r w:rsidRPr="0087773D">
              <w:rPr>
                <w:b/>
                <w:bCs/>
              </w:rPr>
              <w:t>Vision and Curriculum</w:t>
            </w:r>
            <w:r>
              <w:t xml:space="preserve">’. </w:t>
            </w:r>
            <w:r w:rsidR="003F0E0D">
              <w:t>Observations and monitoring will take place on Monday 20 May</w:t>
            </w:r>
            <w:r>
              <w:t xml:space="preserve">, with the curriculum area </w:t>
            </w:r>
            <w:r w:rsidR="00CB4B38">
              <w:t xml:space="preserve">of </w:t>
            </w:r>
            <w:proofErr w:type="gramStart"/>
            <w:r w:rsidR="00CB4B38">
              <w:t>Science</w:t>
            </w:r>
            <w:proofErr w:type="gramEnd"/>
            <w:r w:rsidR="00CB4B38">
              <w:t xml:space="preserve"> being the focus. </w:t>
            </w:r>
          </w:p>
          <w:p w14:paraId="1575EE9D" w14:textId="77777777" w:rsidR="00CB4B38" w:rsidRDefault="00CB4B38" w:rsidP="002D4889"/>
          <w:p w14:paraId="69385793" w14:textId="77777777" w:rsidR="0087773D" w:rsidRDefault="00CB4B38" w:rsidP="0087773D">
            <w:pPr>
              <w:pStyle w:val="ListParagraph"/>
              <w:numPr>
                <w:ilvl w:val="0"/>
                <w:numId w:val="8"/>
              </w:numPr>
              <w:ind w:left="269" w:hanging="269"/>
            </w:pPr>
            <w:r>
              <w:t xml:space="preserve">NZ will interview the curriculum lead (HE). </w:t>
            </w:r>
          </w:p>
          <w:p w14:paraId="43909D55" w14:textId="77777777" w:rsidR="0087773D" w:rsidRDefault="0020206D" w:rsidP="0087773D">
            <w:pPr>
              <w:pStyle w:val="ListParagraph"/>
              <w:numPr>
                <w:ilvl w:val="0"/>
                <w:numId w:val="8"/>
              </w:numPr>
              <w:ind w:left="269" w:hanging="269"/>
            </w:pPr>
            <w:r>
              <w:t>RF and DS will conduct an interview with Mrs Wilson and the SEND lead (Mrs Wilson vi</w:t>
            </w:r>
            <w:r w:rsidR="00693F45">
              <w:t>c</w:t>
            </w:r>
            <w:r>
              <w:t>e HE, as</w:t>
            </w:r>
            <w:r w:rsidR="00693F45">
              <w:t xml:space="preserve"> she is already being interviewed as curriculum lead). </w:t>
            </w:r>
          </w:p>
          <w:p w14:paraId="5621CD04" w14:textId="31848289" w:rsidR="00CB4B38" w:rsidRDefault="00693F45" w:rsidP="0087773D">
            <w:pPr>
              <w:pStyle w:val="ListParagraph"/>
              <w:numPr>
                <w:ilvl w:val="0"/>
                <w:numId w:val="8"/>
              </w:numPr>
              <w:ind w:left="269" w:hanging="269"/>
            </w:pPr>
            <w:r>
              <w:t xml:space="preserve">KB and JW will interview children with books (subject to KB availability). </w:t>
            </w:r>
          </w:p>
          <w:p w14:paraId="67B9D7D5" w14:textId="0FEEABE5" w:rsidR="003F0E0D" w:rsidRPr="00BE39F5" w:rsidRDefault="003F0E0D" w:rsidP="002D4889"/>
        </w:tc>
        <w:tc>
          <w:tcPr>
            <w:tcW w:w="1991" w:type="dxa"/>
          </w:tcPr>
          <w:p w14:paraId="5F99F1F9" w14:textId="77777777" w:rsidR="001B057B" w:rsidRDefault="001B057B" w:rsidP="00175313"/>
        </w:tc>
      </w:tr>
      <w:tr w:rsidR="00175313" w14:paraId="5DA9C999" w14:textId="77777777" w:rsidTr="00D33F6F">
        <w:trPr>
          <w:trHeight w:val="267"/>
        </w:trPr>
        <w:tc>
          <w:tcPr>
            <w:tcW w:w="2740" w:type="dxa"/>
            <w:gridSpan w:val="2"/>
          </w:tcPr>
          <w:p w14:paraId="7A1145AA" w14:textId="77777777" w:rsidR="005D1652" w:rsidRPr="00C642D4" w:rsidRDefault="005D1652" w:rsidP="005D165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PEGs/Parent/Community feedback </w:t>
            </w:r>
          </w:p>
          <w:p w14:paraId="04FBC814" w14:textId="326BFBC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</w:p>
        </w:tc>
        <w:tc>
          <w:tcPr>
            <w:tcW w:w="5725" w:type="dxa"/>
            <w:gridSpan w:val="2"/>
          </w:tcPr>
          <w:p w14:paraId="062955BD" w14:textId="1F043689" w:rsidR="002D4889" w:rsidRPr="00BE39F5" w:rsidRDefault="00587280" w:rsidP="002D4889">
            <w:r w:rsidRPr="00BE39F5">
              <w:t>Nil</w:t>
            </w:r>
            <w:r w:rsidR="00C576C8" w:rsidRPr="00BE39F5">
              <w:t xml:space="preserve">. </w:t>
            </w:r>
            <w:r w:rsidR="002D4889" w:rsidRPr="00BE39F5">
              <w:t xml:space="preserve"> </w:t>
            </w:r>
            <w:r w:rsidR="00020E0D" w:rsidRPr="00BE39F5">
              <w:t xml:space="preserve">Parent reps had no feedback to pass </w:t>
            </w:r>
            <w:proofErr w:type="gramStart"/>
            <w:r w:rsidR="00020E0D" w:rsidRPr="00BE39F5">
              <w:t>on, but</w:t>
            </w:r>
            <w:proofErr w:type="gramEnd"/>
            <w:r w:rsidR="00020E0D" w:rsidRPr="00BE39F5">
              <w:t xml:space="preserve"> had not canvassed via class </w:t>
            </w:r>
            <w:proofErr w:type="spellStart"/>
            <w:r w:rsidR="00020E0D" w:rsidRPr="00BE39F5">
              <w:t>whatsapp</w:t>
            </w:r>
            <w:proofErr w:type="spellEnd"/>
            <w:r w:rsidR="00020E0D" w:rsidRPr="00BE39F5">
              <w:t xml:space="preserve"> gr</w:t>
            </w:r>
            <w:r w:rsidR="00BE39F5" w:rsidRPr="00BE39F5">
              <w:t>o</w:t>
            </w:r>
            <w:r w:rsidR="00020E0D" w:rsidRPr="00BE39F5">
              <w:t xml:space="preserve">ups. </w:t>
            </w:r>
          </w:p>
          <w:p w14:paraId="6588F935" w14:textId="7ACADB25" w:rsidR="00E80E39" w:rsidRDefault="00E80E39" w:rsidP="002D4889"/>
          <w:p w14:paraId="60B2AC3D" w14:textId="77777777" w:rsidR="00306932" w:rsidRDefault="00306932" w:rsidP="00175313"/>
          <w:p w14:paraId="33B73F8C" w14:textId="37E82A7C" w:rsidR="00306932" w:rsidRDefault="00306932" w:rsidP="00175313"/>
        </w:tc>
        <w:tc>
          <w:tcPr>
            <w:tcW w:w="1991" w:type="dxa"/>
          </w:tcPr>
          <w:p w14:paraId="180D9F6D" w14:textId="535FE7E6" w:rsidR="00175313" w:rsidRPr="008E3A65" w:rsidRDefault="00BE39F5" w:rsidP="00175313">
            <w:pPr>
              <w:rPr>
                <w:b/>
                <w:bCs/>
              </w:rPr>
            </w:pPr>
            <w:r w:rsidRPr="008E3A65">
              <w:rPr>
                <w:b/>
                <w:bCs/>
              </w:rPr>
              <w:t xml:space="preserve">Action: Parent reps to canvass for feedback from class </w:t>
            </w:r>
            <w:proofErr w:type="spellStart"/>
            <w:r w:rsidRPr="008E3A65">
              <w:rPr>
                <w:b/>
                <w:bCs/>
              </w:rPr>
              <w:t>whatsapp</w:t>
            </w:r>
            <w:proofErr w:type="spellEnd"/>
            <w:r w:rsidRPr="008E3A65">
              <w:rPr>
                <w:b/>
                <w:bCs/>
              </w:rPr>
              <w:t xml:space="preserve"> groups. </w:t>
            </w:r>
          </w:p>
        </w:tc>
      </w:tr>
      <w:tr w:rsidR="00175313" w14:paraId="39154B95" w14:textId="77777777" w:rsidTr="00D33F6F">
        <w:trPr>
          <w:trHeight w:val="267"/>
        </w:trPr>
        <w:tc>
          <w:tcPr>
            <w:tcW w:w="2740" w:type="dxa"/>
            <w:gridSpan w:val="2"/>
          </w:tcPr>
          <w:p w14:paraId="5F3CA2B9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</w:p>
          <w:p w14:paraId="6F34AD28" w14:textId="77777777" w:rsidR="005D1652" w:rsidRPr="00C642D4" w:rsidRDefault="005D1652" w:rsidP="00E74E72">
            <w:pPr>
              <w:rPr>
                <w:b/>
                <w:sz w:val="24"/>
                <w:szCs w:val="24"/>
              </w:rPr>
            </w:pPr>
          </w:p>
          <w:p w14:paraId="343B8A1F" w14:textId="12EADEE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</w:p>
        </w:tc>
        <w:tc>
          <w:tcPr>
            <w:tcW w:w="5725" w:type="dxa"/>
            <w:gridSpan w:val="2"/>
          </w:tcPr>
          <w:p w14:paraId="0DD76F77" w14:textId="19767D77" w:rsidR="00211F2B" w:rsidRDefault="002E16FD" w:rsidP="00E74E72">
            <w:r>
              <w:t xml:space="preserve">BF asked about the possibility of arranging visits for the children to other places of worship. </w:t>
            </w:r>
            <w:r w:rsidR="008E3A65">
              <w:t>This term’s enrichment programme is already confirmed, so this would ned to be in the Autumn term.</w:t>
            </w:r>
          </w:p>
          <w:p w14:paraId="0069DF6B" w14:textId="77777777" w:rsidR="00EB16AE" w:rsidRDefault="00EB16AE" w:rsidP="00E74E72"/>
          <w:p w14:paraId="167D67C6" w14:textId="77777777" w:rsidR="00EB16AE" w:rsidRDefault="00EB16AE" w:rsidP="00E74E72"/>
          <w:p w14:paraId="6B2E84DA" w14:textId="7ED19178" w:rsidR="000A5BD4" w:rsidRDefault="000A5BD4" w:rsidP="00E74E72"/>
        </w:tc>
        <w:tc>
          <w:tcPr>
            <w:tcW w:w="1991" w:type="dxa"/>
          </w:tcPr>
          <w:p w14:paraId="72AB84DF" w14:textId="7AF4E8DD" w:rsidR="00175313" w:rsidRPr="008E3A65" w:rsidRDefault="008E3A65" w:rsidP="00E74E72">
            <w:pPr>
              <w:rPr>
                <w:b/>
                <w:bCs/>
              </w:rPr>
            </w:pPr>
            <w:r w:rsidRPr="008E3A65">
              <w:rPr>
                <w:b/>
                <w:bCs/>
              </w:rPr>
              <w:t>Action: HE to investigate possible locations</w:t>
            </w:r>
            <w:r w:rsidR="0034357E">
              <w:rPr>
                <w:b/>
                <w:bCs/>
              </w:rPr>
              <w:t xml:space="preserve"> for Autumn 2024 and beyond. </w:t>
            </w:r>
            <w:r w:rsidRPr="008E3A65">
              <w:rPr>
                <w:b/>
                <w:bCs/>
              </w:rPr>
              <w:t xml:space="preserve"> </w:t>
            </w:r>
          </w:p>
        </w:tc>
      </w:tr>
      <w:tr w:rsidR="00EB16AE" w14:paraId="0CCA8228" w14:textId="77777777" w:rsidTr="00D33F6F">
        <w:trPr>
          <w:trHeight w:val="267"/>
        </w:trPr>
        <w:tc>
          <w:tcPr>
            <w:tcW w:w="2740" w:type="dxa"/>
            <w:gridSpan w:val="2"/>
          </w:tcPr>
          <w:p w14:paraId="27D17632" w14:textId="577605A1" w:rsidR="00EB16AE" w:rsidRPr="00C642D4" w:rsidRDefault="00EB16AE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725" w:type="dxa"/>
            <w:gridSpan w:val="2"/>
          </w:tcPr>
          <w:p w14:paraId="29B02A04" w14:textId="09B0A71B" w:rsidR="00EB16AE" w:rsidRDefault="00EB16AE" w:rsidP="00E74E72">
            <w:r>
              <w:t>Wed 5 Jun 2024 2pm (Ethos Group are welcome to attend earlier to witness the ‘Open the Book’ assembly).</w:t>
            </w:r>
          </w:p>
        </w:tc>
        <w:tc>
          <w:tcPr>
            <w:tcW w:w="1991" w:type="dxa"/>
          </w:tcPr>
          <w:p w14:paraId="6648AABA" w14:textId="77777777" w:rsidR="00EB16AE" w:rsidRPr="00306932" w:rsidRDefault="00EB16AE" w:rsidP="00E74E72"/>
        </w:tc>
      </w:tr>
    </w:tbl>
    <w:p w14:paraId="2FE36A93" w14:textId="6092A0E0" w:rsidR="00E74E72" w:rsidRPr="00175313" w:rsidRDefault="00E74E72" w:rsidP="00492B5F">
      <w:pPr>
        <w:pStyle w:val="Heading2"/>
        <w:rPr>
          <w:b/>
          <w:color w:val="1F4E79" w:themeColor="accent1" w:themeShade="80"/>
        </w:rPr>
      </w:pPr>
    </w:p>
    <w:sectPr w:rsidR="00E74E72" w:rsidRPr="00175313" w:rsidSect="00F96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1606"/>
    <w:multiLevelType w:val="hybridMultilevel"/>
    <w:tmpl w:val="0C28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A6D"/>
    <w:multiLevelType w:val="hybridMultilevel"/>
    <w:tmpl w:val="141835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8310A"/>
    <w:multiLevelType w:val="hybridMultilevel"/>
    <w:tmpl w:val="3900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4"/>
  </w:num>
  <w:num w:numId="2" w16cid:durableId="26030367">
    <w:abstractNumId w:val="5"/>
  </w:num>
  <w:num w:numId="3" w16cid:durableId="797380473">
    <w:abstractNumId w:val="6"/>
  </w:num>
  <w:num w:numId="4" w16cid:durableId="942766174">
    <w:abstractNumId w:val="0"/>
  </w:num>
  <w:num w:numId="5" w16cid:durableId="1935943504">
    <w:abstractNumId w:val="3"/>
  </w:num>
  <w:num w:numId="6" w16cid:durableId="948128256">
    <w:abstractNumId w:val="2"/>
  </w:num>
  <w:num w:numId="7" w16cid:durableId="876350744">
    <w:abstractNumId w:val="7"/>
  </w:num>
  <w:num w:numId="8" w16cid:durableId="60820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20E0D"/>
    <w:rsid w:val="0004139A"/>
    <w:rsid w:val="00045EF6"/>
    <w:rsid w:val="00074475"/>
    <w:rsid w:val="00097266"/>
    <w:rsid w:val="000A3453"/>
    <w:rsid w:val="000A5BD4"/>
    <w:rsid w:val="000A6F02"/>
    <w:rsid w:val="000C1291"/>
    <w:rsid w:val="000E44B2"/>
    <w:rsid w:val="000F420B"/>
    <w:rsid w:val="000F5C5E"/>
    <w:rsid w:val="0014210D"/>
    <w:rsid w:val="00142A5A"/>
    <w:rsid w:val="0016323B"/>
    <w:rsid w:val="001645C6"/>
    <w:rsid w:val="00175313"/>
    <w:rsid w:val="001865AE"/>
    <w:rsid w:val="00193EF6"/>
    <w:rsid w:val="0019420C"/>
    <w:rsid w:val="001A2EC0"/>
    <w:rsid w:val="001B057B"/>
    <w:rsid w:val="001B2198"/>
    <w:rsid w:val="001C0076"/>
    <w:rsid w:val="001C11FF"/>
    <w:rsid w:val="001D34FD"/>
    <w:rsid w:val="0020206D"/>
    <w:rsid w:val="00211F2B"/>
    <w:rsid w:val="00231FA4"/>
    <w:rsid w:val="00246766"/>
    <w:rsid w:val="00284729"/>
    <w:rsid w:val="00295964"/>
    <w:rsid w:val="00297090"/>
    <w:rsid w:val="002C49B6"/>
    <w:rsid w:val="002D0093"/>
    <w:rsid w:val="002D4889"/>
    <w:rsid w:val="002E16FD"/>
    <w:rsid w:val="002F0F28"/>
    <w:rsid w:val="00306932"/>
    <w:rsid w:val="00307D58"/>
    <w:rsid w:val="00312571"/>
    <w:rsid w:val="003334F6"/>
    <w:rsid w:val="0034357E"/>
    <w:rsid w:val="0034759F"/>
    <w:rsid w:val="00356227"/>
    <w:rsid w:val="003634F0"/>
    <w:rsid w:val="00375B91"/>
    <w:rsid w:val="003926F3"/>
    <w:rsid w:val="003B2A75"/>
    <w:rsid w:val="003D3860"/>
    <w:rsid w:val="003E4625"/>
    <w:rsid w:val="003F0E0D"/>
    <w:rsid w:val="00401662"/>
    <w:rsid w:val="00407419"/>
    <w:rsid w:val="00411CFA"/>
    <w:rsid w:val="0044603C"/>
    <w:rsid w:val="00465DD9"/>
    <w:rsid w:val="00487B52"/>
    <w:rsid w:val="00492B5F"/>
    <w:rsid w:val="004A5FCA"/>
    <w:rsid w:val="004B1907"/>
    <w:rsid w:val="004B424B"/>
    <w:rsid w:val="004F0908"/>
    <w:rsid w:val="005006D6"/>
    <w:rsid w:val="0050519A"/>
    <w:rsid w:val="00516CFE"/>
    <w:rsid w:val="00532A0D"/>
    <w:rsid w:val="00536111"/>
    <w:rsid w:val="00545DF1"/>
    <w:rsid w:val="00547E85"/>
    <w:rsid w:val="0055382B"/>
    <w:rsid w:val="00554778"/>
    <w:rsid w:val="00557FA8"/>
    <w:rsid w:val="005635A7"/>
    <w:rsid w:val="00587280"/>
    <w:rsid w:val="005A5B53"/>
    <w:rsid w:val="005B7546"/>
    <w:rsid w:val="005D0C49"/>
    <w:rsid w:val="005D1652"/>
    <w:rsid w:val="005E044D"/>
    <w:rsid w:val="00621A0D"/>
    <w:rsid w:val="00625ECE"/>
    <w:rsid w:val="00673906"/>
    <w:rsid w:val="00693F45"/>
    <w:rsid w:val="006B0D6A"/>
    <w:rsid w:val="006B2946"/>
    <w:rsid w:val="006B729B"/>
    <w:rsid w:val="006D494D"/>
    <w:rsid w:val="006F3B91"/>
    <w:rsid w:val="00705C67"/>
    <w:rsid w:val="007402FF"/>
    <w:rsid w:val="00757C22"/>
    <w:rsid w:val="00765ED8"/>
    <w:rsid w:val="007732AD"/>
    <w:rsid w:val="00776946"/>
    <w:rsid w:val="00777101"/>
    <w:rsid w:val="00795FB4"/>
    <w:rsid w:val="00797F5F"/>
    <w:rsid w:val="007B57D0"/>
    <w:rsid w:val="007C2184"/>
    <w:rsid w:val="007C58A8"/>
    <w:rsid w:val="007D2176"/>
    <w:rsid w:val="007E2738"/>
    <w:rsid w:val="007F2775"/>
    <w:rsid w:val="0080516C"/>
    <w:rsid w:val="00815B81"/>
    <w:rsid w:val="00844C6C"/>
    <w:rsid w:val="008457D9"/>
    <w:rsid w:val="00860AF7"/>
    <w:rsid w:val="0087773D"/>
    <w:rsid w:val="008A2B4A"/>
    <w:rsid w:val="008A4F6C"/>
    <w:rsid w:val="008C405E"/>
    <w:rsid w:val="008C4E87"/>
    <w:rsid w:val="008C50C3"/>
    <w:rsid w:val="008E3A65"/>
    <w:rsid w:val="008F0EB8"/>
    <w:rsid w:val="00914494"/>
    <w:rsid w:val="0091698E"/>
    <w:rsid w:val="00917DE9"/>
    <w:rsid w:val="00923B3D"/>
    <w:rsid w:val="009328D1"/>
    <w:rsid w:val="00940E3B"/>
    <w:rsid w:val="00942264"/>
    <w:rsid w:val="00943B89"/>
    <w:rsid w:val="00952E56"/>
    <w:rsid w:val="00961360"/>
    <w:rsid w:val="009723B3"/>
    <w:rsid w:val="00990904"/>
    <w:rsid w:val="00996F7C"/>
    <w:rsid w:val="009A3ED0"/>
    <w:rsid w:val="009B4D05"/>
    <w:rsid w:val="009C6F58"/>
    <w:rsid w:val="009D2F8E"/>
    <w:rsid w:val="009E202E"/>
    <w:rsid w:val="009E7F6E"/>
    <w:rsid w:val="00A54039"/>
    <w:rsid w:val="00A57739"/>
    <w:rsid w:val="00A8765F"/>
    <w:rsid w:val="00A90252"/>
    <w:rsid w:val="00AB4E89"/>
    <w:rsid w:val="00AF2D38"/>
    <w:rsid w:val="00B0769E"/>
    <w:rsid w:val="00B54D11"/>
    <w:rsid w:val="00B92F35"/>
    <w:rsid w:val="00BB6479"/>
    <w:rsid w:val="00BC139A"/>
    <w:rsid w:val="00BE131A"/>
    <w:rsid w:val="00BE1B4B"/>
    <w:rsid w:val="00BE39F5"/>
    <w:rsid w:val="00BF44FB"/>
    <w:rsid w:val="00C47AA4"/>
    <w:rsid w:val="00C51AA3"/>
    <w:rsid w:val="00C576C8"/>
    <w:rsid w:val="00C622FE"/>
    <w:rsid w:val="00C62525"/>
    <w:rsid w:val="00C642D4"/>
    <w:rsid w:val="00C66144"/>
    <w:rsid w:val="00C7450E"/>
    <w:rsid w:val="00C75F1C"/>
    <w:rsid w:val="00C941D6"/>
    <w:rsid w:val="00CB1672"/>
    <w:rsid w:val="00CB4B38"/>
    <w:rsid w:val="00CC0999"/>
    <w:rsid w:val="00CD250B"/>
    <w:rsid w:val="00CF00C7"/>
    <w:rsid w:val="00CF5E6C"/>
    <w:rsid w:val="00D33F6F"/>
    <w:rsid w:val="00D52308"/>
    <w:rsid w:val="00D72527"/>
    <w:rsid w:val="00D77C1B"/>
    <w:rsid w:val="00D82D8E"/>
    <w:rsid w:val="00D85174"/>
    <w:rsid w:val="00DB6CCA"/>
    <w:rsid w:val="00DB7CDF"/>
    <w:rsid w:val="00DC0056"/>
    <w:rsid w:val="00DD07AB"/>
    <w:rsid w:val="00DE279B"/>
    <w:rsid w:val="00DF0B20"/>
    <w:rsid w:val="00DF2416"/>
    <w:rsid w:val="00DF4187"/>
    <w:rsid w:val="00E05ABC"/>
    <w:rsid w:val="00E2028E"/>
    <w:rsid w:val="00E60791"/>
    <w:rsid w:val="00E608B7"/>
    <w:rsid w:val="00E74E72"/>
    <w:rsid w:val="00E80E39"/>
    <w:rsid w:val="00E926D6"/>
    <w:rsid w:val="00E96891"/>
    <w:rsid w:val="00EA2A5F"/>
    <w:rsid w:val="00EB16AE"/>
    <w:rsid w:val="00EB23FA"/>
    <w:rsid w:val="00EB5FF6"/>
    <w:rsid w:val="00ED0564"/>
    <w:rsid w:val="00F1537E"/>
    <w:rsid w:val="00F5244F"/>
    <w:rsid w:val="00F57ED8"/>
    <w:rsid w:val="00F76BB8"/>
    <w:rsid w:val="00F961BA"/>
    <w:rsid w:val="00F96D42"/>
    <w:rsid w:val="00FA3255"/>
    <w:rsid w:val="00FB234F"/>
    <w:rsid w:val="00FC1AD6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Holly Edgington</cp:lastModifiedBy>
  <cp:revision>2</cp:revision>
  <cp:lastPrinted>2018-03-28T15:41:00Z</cp:lastPrinted>
  <dcterms:created xsi:type="dcterms:W3CDTF">2024-07-07T21:08:00Z</dcterms:created>
  <dcterms:modified xsi:type="dcterms:W3CDTF">2024-07-07T21:08:00Z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2024-01-26T10:50:53Z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5c18be66-9da5-4657-b663-99ee3982f7a5</vt:lpwstr>
  </property>
  <property fmtid="{D5CDD505-2E9C-101B-9397-08002B2CF9AE}" pid="8" name="MSIP_Label_8e28611e-2819-430a-bdf7-3581be6cbbdd_ContentBits">
    <vt:lpwstr>0</vt:lpwstr>
  </property>
</Properties>
</file>